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C3" w:rsidRDefault="00782DC3" w:rsidP="00782DC3">
      <w:pPr>
        <w:pStyle w:val="Heading2"/>
        <w:spacing w:after="240"/>
      </w:pPr>
      <w:bookmarkStart w:id="0" w:name="_Toc409665867"/>
      <w:bookmarkStart w:id="1" w:name="_Toc409963776"/>
      <w:r w:rsidRPr="005F3070">
        <w:t>Training Plan</w:t>
      </w:r>
      <w:bookmarkStart w:id="2" w:name="_GoBack"/>
      <w:bookmarkEnd w:id="0"/>
      <w:bookmarkEnd w:id="1"/>
      <w:bookmarkEnd w:id="2"/>
    </w:p>
    <w:p w:rsidR="00782DC3" w:rsidRPr="005D4431" w:rsidRDefault="00782DC3" w:rsidP="00782DC3">
      <w:pPr>
        <w:pStyle w:val="Heading4"/>
      </w:pPr>
      <w:r>
        <w:t>Session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9108"/>
      </w:tblGrid>
      <w:tr w:rsidR="00782DC3" w:rsidTr="0074349E">
        <w:trPr>
          <w:trHeight w:val="288"/>
        </w:trPr>
        <w:tc>
          <w:tcPr>
            <w:tcW w:w="2358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710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  <w:tc>
          <w:tcPr>
            <w:tcW w:w="9108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Title of Session</w:t>
            </w:r>
          </w:p>
        </w:tc>
      </w:tr>
      <w:tr w:rsidR="00782DC3" w:rsidTr="0074349E">
        <w:trPr>
          <w:trHeight w:val="288"/>
        </w:trPr>
        <w:tc>
          <w:tcPr>
            <w:tcW w:w="2358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9108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</w:tr>
    </w:tbl>
    <w:p w:rsidR="00782DC3" w:rsidRPr="000E1924" w:rsidRDefault="00782DC3" w:rsidP="00782DC3">
      <w:pPr>
        <w:spacing w:after="0"/>
      </w:pPr>
    </w:p>
    <w:p w:rsidR="00782DC3" w:rsidRDefault="00782DC3" w:rsidP="00782DC3">
      <w:pPr>
        <w:pStyle w:val="Heading4"/>
      </w:pPr>
      <w:bookmarkStart w:id="3" w:name="_Toc409665869"/>
      <w:r>
        <w:t>Enduring Understanding</w:t>
      </w:r>
      <w:bookmarkEnd w:id="3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Enduring understandings are statements summarizing important ideas and core processes that are central to a discipline and have lasting value beyond the learning event. They synthesize what learners should understand—not just know or do—as a result of engaging in a particular learning event.</w:t>
      </w:r>
    </w:p>
    <w:p w:rsidR="00782DC3" w:rsidRDefault="00782DC3" w:rsidP="00782DC3">
      <w:pPr>
        <w:pStyle w:val="ListParagraph"/>
        <w:numPr>
          <w:ilvl w:val="0"/>
          <w:numId w:val="11"/>
        </w:numPr>
      </w:pPr>
    </w:p>
    <w:p w:rsidR="00782DC3" w:rsidRDefault="00782DC3" w:rsidP="00782DC3">
      <w:pPr>
        <w:pStyle w:val="Heading4"/>
      </w:pPr>
      <w:bookmarkStart w:id="4" w:name="_Toc409665870"/>
      <w:r>
        <w:t>Essential Question(s)</w:t>
      </w:r>
      <w:bookmarkEnd w:id="4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Essential Questions lie at the heart of a subject or concept and promotes inquiry and uncoverage of a subject or concept. They contain no simple “right” answer, provoke and sustain inquiry, address conceptual or philosophical foundations, raise other important questions, and stimulate vital, ongoing rethinking.</w:t>
      </w:r>
    </w:p>
    <w:p w:rsidR="00782DC3" w:rsidRDefault="00782DC3" w:rsidP="00782DC3">
      <w:pPr>
        <w:pStyle w:val="ListParagraph"/>
        <w:numPr>
          <w:ilvl w:val="0"/>
          <w:numId w:val="12"/>
        </w:numPr>
      </w:pPr>
    </w:p>
    <w:p w:rsidR="00782DC3" w:rsidRDefault="00782DC3" w:rsidP="00782DC3">
      <w:pPr>
        <w:pStyle w:val="Heading4"/>
      </w:pPr>
      <w:bookmarkStart w:id="5" w:name="_Toc409665871"/>
      <w:r>
        <w:t>Outcomes</w:t>
      </w:r>
      <w:bookmarkEnd w:id="5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Learning outcomes are statements of what a learner is expected to know, understand and/or be able to demonstrate after completion of a process of learning. Learning Outcomes are measureable, include very specific and active language – and verbs in particular – that make expectations clear.</w:t>
      </w:r>
    </w:p>
    <w:p w:rsidR="00782DC3" w:rsidRDefault="00782DC3" w:rsidP="00782DC3">
      <w:r>
        <w:t>By the end of the session, participants will have:</w:t>
      </w:r>
    </w:p>
    <w:p w:rsidR="00782DC3" w:rsidRDefault="00782DC3" w:rsidP="00782DC3">
      <w:pPr>
        <w:pStyle w:val="ListParagraph"/>
        <w:numPr>
          <w:ilvl w:val="0"/>
          <w:numId w:val="11"/>
        </w:numPr>
      </w:pPr>
    </w:p>
    <w:p w:rsidR="00782DC3" w:rsidRPr="000E1924" w:rsidRDefault="00782DC3" w:rsidP="00782DC3">
      <w:pPr>
        <w:pStyle w:val="Heading4"/>
      </w:pPr>
      <w:r>
        <w:t>Provisioning/Materials: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4"/>
        <w:gridCol w:w="6534"/>
      </w:tblGrid>
      <w:tr w:rsidR="00782DC3" w:rsidTr="0074349E">
        <w:trPr>
          <w:trHeight w:val="288"/>
        </w:trPr>
        <w:tc>
          <w:tcPr>
            <w:tcW w:w="13068" w:type="dxa"/>
            <w:gridSpan w:val="2"/>
            <w:shd w:val="clear" w:color="auto" w:fill="4F81BD" w:themeFill="accent1"/>
            <w:vAlign w:val="center"/>
          </w:tcPr>
          <w:p w:rsidR="00782DC3" w:rsidRPr="007B546F" w:rsidRDefault="00782DC3" w:rsidP="0074349E">
            <w:pPr>
              <w:jc w:val="center"/>
              <w:rPr>
                <w:b/>
              </w:rPr>
            </w:pPr>
            <w:r w:rsidRPr="005D4431">
              <w:rPr>
                <w:b/>
                <w:color w:val="FFFFFF" w:themeColor="background1"/>
              </w:rPr>
              <w:t>Per Table</w:t>
            </w:r>
          </w:p>
        </w:tc>
      </w:tr>
      <w:tr w:rsidR="00782DC3" w:rsidTr="0074349E">
        <w:trPr>
          <w:trHeight w:val="288"/>
        </w:trPr>
        <w:tc>
          <w:tcPr>
            <w:tcW w:w="6534" w:type="dxa"/>
          </w:tcPr>
          <w:p w:rsidR="00782DC3" w:rsidRPr="000E1924" w:rsidRDefault="00782DC3" w:rsidP="0074349E"/>
        </w:tc>
        <w:tc>
          <w:tcPr>
            <w:tcW w:w="6534" w:type="dxa"/>
          </w:tcPr>
          <w:p w:rsidR="00782DC3" w:rsidRPr="00CD157D" w:rsidRDefault="00782DC3" w:rsidP="0074349E"/>
        </w:tc>
      </w:tr>
    </w:tbl>
    <w:p w:rsidR="00782DC3" w:rsidRPr="00024C78" w:rsidRDefault="00782DC3" w:rsidP="00782DC3">
      <w:pPr>
        <w:pStyle w:val="Heading4"/>
      </w:pPr>
      <w:r>
        <w:t>Trainers: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4356"/>
        <w:gridCol w:w="4356"/>
      </w:tblGrid>
      <w:tr w:rsidR="00782DC3" w:rsidTr="0074349E">
        <w:trPr>
          <w:trHeight w:val="288"/>
        </w:trPr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Date/Time/Location</w:t>
            </w:r>
          </w:p>
        </w:tc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Trainers</w:t>
            </w:r>
          </w:p>
        </w:tc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Support</w:t>
            </w:r>
          </w:p>
        </w:tc>
      </w:tr>
      <w:tr w:rsidR="00782DC3" w:rsidTr="0074349E">
        <w:trPr>
          <w:trHeight w:val="288"/>
        </w:trPr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</w:tr>
    </w:tbl>
    <w:p w:rsidR="00782DC3" w:rsidRDefault="00782DC3" w:rsidP="00782DC3">
      <w:pPr>
        <w:spacing w:after="0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p w:rsidR="00782DC3" w:rsidRPr="00CD157D" w:rsidRDefault="00782DC3" w:rsidP="00782DC3">
      <w:pPr>
        <w:pStyle w:val="Heading4"/>
        <w:rPr>
          <w:sz w:val="26"/>
          <w:szCs w:val="26"/>
        </w:rPr>
      </w:pPr>
      <w:r>
        <w:lastRenderedPageBreak/>
        <w:t>Sessions</w:t>
      </w:r>
    </w:p>
    <w:tbl>
      <w:tblPr>
        <w:tblStyle w:val="LightList-Accent1"/>
        <w:tblW w:w="0" w:type="auto"/>
        <w:tblLook w:val="00A0" w:firstRow="1" w:lastRow="0" w:firstColumn="1" w:lastColumn="0" w:noHBand="0" w:noVBand="0"/>
      </w:tblPr>
      <w:tblGrid>
        <w:gridCol w:w="1035"/>
        <w:gridCol w:w="1607"/>
        <w:gridCol w:w="6106"/>
        <w:gridCol w:w="4320"/>
      </w:tblGrid>
      <w:tr w:rsidR="00782DC3" w:rsidTr="0074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jc w:val="center"/>
            </w:pPr>
            <w: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jc w:val="center"/>
            </w:pPr>
            <w:r>
              <w:t>Process</w:t>
            </w:r>
          </w:p>
        </w:tc>
        <w:tc>
          <w:tcPr>
            <w:tcW w:w="6106" w:type="dxa"/>
          </w:tcPr>
          <w:p w:rsidR="00782DC3" w:rsidRDefault="00782DC3" w:rsidP="00743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7589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jc w:val="center"/>
            </w:pPr>
            <w:r w:rsidRPr="006F7589">
              <w:t>Slides/</w:t>
            </w:r>
            <w:r>
              <w:t>Material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</w:tbl>
    <w:p w:rsidR="00072C25" w:rsidRPr="00782DC3" w:rsidRDefault="00072C25" w:rsidP="00782DC3"/>
    <w:sectPr w:rsidR="00072C25" w:rsidRPr="00782DC3" w:rsidSect="00782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60" w:rsidRDefault="00D76A60" w:rsidP="00D80B6F">
      <w:pPr>
        <w:spacing w:after="0" w:line="240" w:lineRule="auto"/>
      </w:pPr>
      <w:r>
        <w:separator/>
      </w:r>
    </w:p>
  </w:endnote>
  <w:endnote w:type="continuationSeparator" w:id="0">
    <w:p w:rsidR="00D76A60" w:rsidRDefault="00D76A60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4590E" w:rsidRPr="0064590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A741F5D" wp14:editId="03E41B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013BB2" wp14:editId="075C0F3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01B2C" wp14:editId="71DF6CA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60" w:rsidRDefault="00D76A60" w:rsidP="00D80B6F">
      <w:pPr>
        <w:spacing w:after="0" w:line="240" w:lineRule="auto"/>
      </w:pPr>
      <w:r>
        <w:separator/>
      </w:r>
    </w:p>
  </w:footnote>
  <w:footnote w:type="continuationSeparator" w:id="0">
    <w:p w:rsidR="00D76A60" w:rsidRDefault="00D76A60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004A4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00846E1D" wp14:editId="738100CF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43">
      <w:rPr>
        <w:rFonts w:asciiTheme="majorHAnsi" w:eastAsiaTheme="majorEastAsia" w:hAnsiTheme="majorHAnsi" w:cstheme="majorBidi"/>
      </w:rPr>
      <w:t>Training Plan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0900D5" wp14:editId="6F71C5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3467F" wp14:editId="4AA4656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31695" wp14:editId="001616C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0D6D35"/>
    <w:rsid w:val="001E5B43"/>
    <w:rsid w:val="00381E06"/>
    <w:rsid w:val="0064590E"/>
    <w:rsid w:val="00782DC3"/>
    <w:rsid w:val="00843585"/>
    <w:rsid w:val="00AE2FF6"/>
    <w:rsid w:val="00B51D2C"/>
    <w:rsid w:val="00B66437"/>
    <w:rsid w:val="00C02D87"/>
    <w:rsid w:val="00CD10B8"/>
    <w:rsid w:val="00D004A4"/>
    <w:rsid w:val="00D76A60"/>
    <w:rsid w:val="00D80B6F"/>
    <w:rsid w:val="00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5</cp:revision>
  <dcterms:created xsi:type="dcterms:W3CDTF">2015-01-24T14:07:00Z</dcterms:created>
  <dcterms:modified xsi:type="dcterms:W3CDTF">2015-01-26T16:43:00Z</dcterms:modified>
</cp:coreProperties>
</file>